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DF6" w:rsidRDefault="00A61DF6">
      <w:r w:rsidRPr="00A61DF6">
        <mc:AlternateContent>
          <mc:Choice Requires="wps">
            <w:drawing>
              <wp:anchor distT="0" distB="0" distL="114300" distR="114300" simplePos="0" relativeHeight="251660288" behindDoc="1" locked="0" layoutInCell="1" allowOverlap="1" wp14:anchorId="1E057E83" wp14:editId="53D339DC">
                <wp:simplePos x="0" y="0"/>
                <wp:positionH relativeFrom="column">
                  <wp:posOffset>635</wp:posOffset>
                </wp:positionH>
                <wp:positionV relativeFrom="paragraph">
                  <wp:posOffset>-281305</wp:posOffset>
                </wp:positionV>
                <wp:extent cx="6477000" cy="937260"/>
                <wp:effectExtent l="0" t="0" r="0" b="0"/>
                <wp:wrapNone/>
                <wp:docPr id="4" name="タイトル 1">
                  <a:extLst xmlns:a="http://schemas.openxmlformats.org/drawingml/2006/main">
                    <a:ext uri="{FF2B5EF4-FFF2-40B4-BE49-F238E27FC236}">
                      <a16:creationId xmlns:a16="http://schemas.microsoft.com/office/drawing/2014/main" id="{67647A58-0833-42EB-8B27-78DDE09472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937260"/>
                        </a:xfrm>
                        <a:prstGeom prst="rect">
                          <a:avLst/>
                        </a:prstGeom>
                      </wps:spPr>
                      <wps:txbx>
                        <w:txbxContent>
                          <w:p w:rsidR="00A61DF6" w:rsidRPr="00A61DF6" w:rsidRDefault="00A61DF6" w:rsidP="00A61DF6">
                            <w:pPr>
                              <w:pStyle w:val="Web"/>
                              <w:spacing w:before="0" w:beforeAutospacing="0" w:after="0" w:afterAutospacing="0"/>
                              <w:jc w:val="center"/>
                              <w:rPr>
                                <w:rFonts w:ascii="HGP創英角ｺﾞｼｯｸUB" w:eastAsia="HGP創英角ｺﾞｼｯｸUB" w:hAnsi="HGP創英角ｺﾞｼｯｸUB" w:cstheme="minorBidi"/>
                                <w:color w:val="000000" w:themeColor="text1"/>
                                <w:kern w:val="24"/>
                                <w:sz w:val="52"/>
                                <w:szCs w:val="64"/>
                              </w:rPr>
                            </w:pPr>
                            <w:r w:rsidRPr="00A61DF6">
                              <w:rPr>
                                <w:rFonts w:ascii="HGP創英角ｺﾞｼｯｸUB" w:eastAsia="HGP創英角ｺﾞｼｯｸUB" w:hAnsi="HGP創英角ｺﾞｼｯｸUB" w:cstheme="minorBidi" w:hint="eastAsia"/>
                                <w:color w:val="000000" w:themeColor="text1"/>
                                <w:kern w:val="24"/>
                                <w:sz w:val="52"/>
                                <w:szCs w:val="64"/>
                              </w:rPr>
                              <w:t>当薬局は薬局内の感染防止等に</w:t>
                            </w:r>
                          </w:p>
                          <w:p w:rsidR="00A61DF6" w:rsidRPr="00A61DF6" w:rsidRDefault="00A61DF6" w:rsidP="00A61DF6">
                            <w:pPr>
                              <w:pStyle w:val="Web"/>
                              <w:spacing w:before="0" w:beforeAutospacing="0" w:after="0" w:afterAutospacing="0"/>
                              <w:jc w:val="center"/>
                              <w:rPr>
                                <w:sz w:val="21"/>
                              </w:rPr>
                            </w:pPr>
                            <w:r w:rsidRPr="00A61DF6">
                              <w:rPr>
                                <w:rFonts w:ascii="HGP創英角ｺﾞｼｯｸUB" w:eastAsia="HGP創英角ｺﾞｼｯｸUB" w:hAnsi="HGP創英角ｺﾞｼｯｸUB" w:cstheme="minorBidi" w:hint="eastAsia"/>
                                <w:color w:val="000000" w:themeColor="text1"/>
                                <w:kern w:val="24"/>
                                <w:sz w:val="52"/>
                                <w:szCs w:val="64"/>
                              </w:rPr>
                              <w:t>留意した対策を行っています。</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type w14:anchorId="1E057E83" id="_x0000_t202" coordsize="21600,21600" o:spt="202" path="m,l,21600r21600,l21600,xe">
                <v:stroke joinstyle="miter"/>
                <v:path gradientshapeok="t" o:connecttype="rect"/>
              </v:shapetype>
              <v:shape id="タイトル 1" o:spid="_x0000_s1026" type="#_x0000_t202" style="position:absolute;left:0;text-align:left;margin-left:.05pt;margin-top:-22.15pt;width:510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" filled="f" stroked="f">
                <v:textbox>
                  <w:txbxContent>
                    <w:p w:rsidR="00A61DF6" w:rsidRPr="00A61DF6" w:rsidRDefault="00A61DF6" w:rsidP="00A61DF6">
                      <w:pPr>
                        <w:pStyle w:val="Web"/>
                        <w:spacing w:before="0" w:beforeAutospacing="0" w:after="0" w:afterAutospacing="0"/>
                        <w:jc w:val="center"/>
                        <w:rPr>
                          <w:rFonts w:ascii="HGP創英角ｺﾞｼｯｸUB" w:eastAsia="HGP創英角ｺﾞｼｯｸUB" w:hAnsi="HGP創英角ｺﾞｼｯｸUB" w:cstheme="minorBidi"/>
                          <w:color w:val="000000" w:themeColor="text1"/>
                          <w:kern w:val="24"/>
                          <w:sz w:val="52"/>
                          <w:szCs w:val="64"/>
                        </w:rPr>
                      </w:pPr>
                      <w:r w:rsidRPr="00A61DF6">
                        <w:rPr>
                          <w:rFonts w:ascii="HGP創英角ｺﾞｼｯｸUB" w:eastAsia="HGP創英角ｺﾞｼｯｸUB" w:hAnsi="HGP創英角ｺﾞｼｯｸUB" w:cstheme="minorBidi" w:hint="eastAsia"/>
                          <w:color w:val="000000" w:themeColor="text1"/>
                          <w:kern w:val="24"/>
                          <w:sz w:val="52"/>
                          <w:szCs w:val="64"/>
                        </w:rPr>
                        <w:t>当薬局は薬局内の感染防止等に</w:t>
                      </w:r>
                    </w:p>
                    <w:p w:rsidR="00A61DF6" w:rsidRPr="00A61DF6" w:rsidRDefault="00A61DF6" w:rsidP="00A61DF6">
                      <w:pPr>
                        <w:pStyle w:val="Web"/>
                        <w:spacing w:before="0" w:beforeAutospacing="0" w:after="0" w:afterAutospacing="0"/>
                        <w:jc w:val="center"/>
                        <w:rPr>
                          <w:sz w:val="21"/>
                        </w:rPr>
                      </w:pPr>
                      <w:r w:rsidRPr="00A61DF6">
                        <w:rPr>
                          <w:rFonts w:ascii="HGP創英角ｺﾞｼｯｸUB" w:eastAsia="HGP創英角ｺﾞｼｯｸUB" w:hAnsi="HGP創英角ｺﾞｼｯｸUB" w:cstheme="minorBidi" w:hint="eastAsia"/>
                          <w:color w:val="000000" w:themeColor="text1"/>
                          <w:kern w:val="24"/>
                          <w:sz w:val="52"/>
                          <w:szCs w:val="64"/>
                        </w:rPr>
                        <w:t>留意した対策を行っています。</w:t>
                      </w:r>
                    </w:p>
                  </w:txbxContent>
                </v:textbox>
              </v:shape>
            </w:pict>
          </mc:Fallback>
        </mc:AlternateContent>
      </w:r>
    </w:p>
    <w:p w:rsidR="00A61DF6" w:rsidRDefault="00A61DF6"/>
    <w:p w:rsidR="00A61DF6" w:rsidRDefault="00A61DF6"/>
    <w:p w:rsidR="00A61DF6" w:rsidRDefault="00EC6626">
      <w:r w:rsidRPr="00A61DF6">
        <mc:AlternateContent>
          <mc:Choice Requires="wps">
            <w:drawing>
              <wp:anchor distT="0" distB="0" distL="114300" distR="114300" simplePos="0" relativeHeight="251661312" behindDoc="1" locked="0" layoutInCell="1" allowOverlap="1" wp14:anchorId="134B5B49" wp14:editId="4CF9CE45">
                <wp:simplePos x="0" y="0"/>
                <wp:positionH relativeFrom="column">
                  <wp:posOffset>635</wp:posOffset>
                </wp:positionH>
                <wp:positionV relativeFrom="paragraph">
                  <wp:posOffset>76835</wp:posOffset>
                </wp:positionV>
                <wp:extent cx="6477000" cy="4389120"/>
                <wp:effectExtent l="0" t="0" r="0" b="0"/>
                <wp:wrapNone/>
                <wp:docPr id="5" name="字幕 2">
                  <a:extLst xmlns:a="http://schemas.openxmlformats.org/drawingml/2006/main">
                    <a:ext uri="{FF2B5EF4-FFF2-40B4-BE49-F238E27FC236}">
                      <a16:creationId xmlns:a16="http://schemas.microsoft.com/office/drawing/2014/main" id="{B81EB5F6-AF6F-4BF8-87CE-5903AD9EA95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77000" cy="4389120"/>
                        </a:xfrm>
                        <a:prstGeom prst="rect">
                          <a:avLst/>
                        </a:prstGeom>
                      </wps:spPr>
                      <wps:txbx>
                        <w:txbxContent>
                          <w:p w:rsidR="00A61DF6" w:rsidRDefault="00A61DF6" w:rsidP="00A61DF6">
                            <w:pPr>
                              <w:pStyle w:val="Web"/>
                              <w:adjustRightInd w:val="0"/>
                              <w:snapToGrid w:val="0"/>
                              <w:spacing w:before="150" w:beforeAutospacing="0" w:after="0" w:afterAutospacing="0" w:line="216" w:lineRule="auto"/>
                              <w:rPr>
                                <w:rFonts w:ascii="ＭＳ 明朝" w:eastAsia="ＭＳ 明朝" w:hAnsi="ＭＳ 明朝" w:cstheme="minorBidi"/>
                                <w:color w:val="000000" w:themeColor="text1"/>
                                <w:kern w:val="24"/>
                                <w:sz w:val="40"/>
                                <w:szCs w:val="48"/>
                              </w:rPr>
                            </w:pPr>
                            <w:r w:rsidRPr="00A61DF6">
                              <w:rPr>
                                <w:rFonts w:ascii="ＭＳ 明朝" w:eastAsia="ＭＳ 明朝" w:hAnsi="ＭＳ 明朝" w:cstheme="minorBidi" w:hint="eastAsia"/>
                                <w:color w:val="000000" w:themeColor="text1"/>
                                <w:kern w:val="24"/>
                                <w:sz w:val="40"/>
                                <w:szCs w:val="48"/>
                                <w:eastAsianLayout w:id="-1809126912"/>
                              </w:rPr>
                              <w:t xml:space="preserve">　</w:t>
                            </w:r>
                            <w:r w:rsidRPr="00A61DF6">
                              <w:rPr>
                                <w:rFonts w:ascii="ＭＳ 明朝" w:eastAsia="ＭＳ 明朝" w:hAnsi="ＭＳ 明朝" w:cstheme="minorBidi" w:hint="eastAsia"/>
                                <w:color w:val="000000" w:themeColor="text1"/>
                                <w:kern w:val="24"/>
                                <w:sz w:val="40"/>
                                <w:szCs w:val="48"/>
                                <w:eastAsianLayout w:id="-1809126912"/>
                              </w:rPr>
                              <w:t>今般の新型コロナウイルスの感染拡大に伴い、特に手厚い感染症対策が必要であること等を踏まえ、臨時的な診療報酬の取扱いについて厚生労働省より通知がありました。</w:t>
                            </w:r>
                          </w:p>
                          <w:p w:rsidR="00A61DF6" w:rsidRPr="00A61DF6" w:rsidRDefault="00A61DF6" w:rsidP="00A61DF6">
                            <w:pPr>
                              <w:pStyle w:val="Web"/>
                              <w:adjustRightInd w:val="0"/>
                              <w:snapToGrid w:val="0"/>
                              <w:spacing w:before="150" w:beforeAutospacing="0" w:after="0" w:afterAutospacing="0" w:line="216" w:lineRule="auto"/>
                              <w:ind w:firstLineChars="100" w:firstLine="400"/>
                              <w:rPr>
                                <w:rFonts w:ascii="ＭＳ 明朝" w:eastAsia="ＭＳ 明朝" w:hAnsi="ＭＳ 明朝" w:cstheme="minorBidi"/>
                                <w:color w:val="000000" w:themeColor="text1"/>
                                <w:kern w:val="24"/>
                                <w:sz w:val="40"/>
                                <w:szCs w:val="48"/>
                                <w:eastAsianLayout w:id="-1809126910"/>
                              </w:rPr>
                            </w:pPr>
                            <w:r w:rsidRPr="00A61DF6">
                              <w:rPr>
                                <w:rFonts w:ascii="ＭＳ 明朝" w:eastAsia="ＭＳ 明朝" w:hAnsi="ＭＳ 明朝" w:cstheme="minorBidi" w:hint="eastAsia"/>
                                <w:color w:val="000000" w:themeColor="text1"/>
                                <w:kern w:val="24"/>
                                <w:sz w:val="40"/>
                                <w:szCs w:val="48"/>
                                <w:eastAsianLayout w:id="-1809126910"/>
                              </w:rPr>
                              <w:t>薬局内において、感染防止等に留意した対応を行っている場合において、令和３年４月から９月までの間、「調剤感染症対策実施加算」を算定できることとなったことに伴い、窓口でお支払いいただく料金が変わること</w:t>
                            </w:r>
                            <w:r w:rsidRPr="00A61DF6">
                              <w:rPr>
                                <w:rFonts w:ascii="ＭＳ 明朝" w:eastAsia="ＭＳ 明朝" w:hAnsi="ＭＳ 明朝" w:cstheme="minorBidi" w:hint="eastAsia"/>
                                <w:color w:val="000000" w:themeColor="text1"/>
                                <w:kern w:val="24"/>
                                <w:sz w:val="40"/>
                                <w:szCs w:val="48"/>
                                <w:eastAsianLayout w:id="-1809126910"/>
                              </w:rPr>
                              <w:t>が</w:t>
                            </w:r>
                            <w:r w:rsidRPr="00A61DF6">
                              <w:rPr>
                                <w:rFonts w:ascii="ＭＳ 明朝" w:eastAsia="ＭＳ 明朝" w:hAnsi="ＭＳ 明朝" w:cstheme="minorBidi" w:hint="eastAsia"/>
                                <w:color w:val="000000" w:themeColor="text1"/>
                                <w:kern w:val="24"/>
                                <w:sz w:val="40"/>
                                <w:szCs w:val="48"/>
                                <w:eastAsianLayout w:id="-1809126910"/>
                              </w:rPr>
                              <w:t>あります。</w:t>
                            </w:r>
                          </w:p>
                          <w:p w:rsidR="00A61DF6" w:rsidRPr="00A61DF6" w:rsidRDefault="00A61DF6" w:rsidP="00A61DF6">
                            <w:pPr>
                              <w:pStyle w:val="Web"/>
                              <w:adjustRightInd w:val="0"/>
                              <w:snapToGrid w:val="0"/>
                              <w:spacing w:before="150" w:beforeAutospacing="0" w:after="0" w:afterAutospacing="0" w:line="216" w:lineRule="auto"/>
                              <w:rPr>
                                <w:sz w:val="21"/>
                              </w:rPr>
                            </w:pPr>
                            <w:r w:rsidRPr="00A61DF6">
                              <w:rPr>
                                <w:rFonts w:ascii="ＭＳ 明朝" w:eastAsia="ＭＳ 明朝" w:hAnsi="ＭＳ 明朝" w:cstheme="minorBidi" w:hint="eastAsia"/>
                                <w:color w:val="000000" w:themeColor="text1"/>
                                <w:kern w:val="24"/>
                                <w:sz w:val="40"/>
                                <w:szCs w:val="48"/>
                                <w:eastAsianLayout w:id="-1809126909"/>
                              </w:rPr>
                              <w:t xml:space="preserve">　また、令和２年</w:t>
                            </w:r>
                            <w:r w:rsidRPr="00A61DF6">
                              <w:rPr>
                                <w:rFonts w:ascii="ＭＳ 明朝" w:eastAsia="ＭＳ 明朝" w:hAnsi="ＭＳ 明朝" w:cstheme="minorBidi" w:hint="eastAsia"/>
                                <w:color w:val="000000" w:themeColor="text1"/>
                                <w:kern w:val="24"/>
                                <w:sz w:val="40"/>
                                <w:szCs w:val="48"/>
                                <w:eastAsianLayout w:id="-1809126908"/>
                              </w:rPr>
                              <w:t>12</w:t>
                            </w:r>
                            <w:r w:rsidRPr="00A61DF6">
                              <w:rPr>
                                <w:rFonts w:ascii="ＭＳ 明朝" w:eastAsia="ＭＳ 明朝" w:hAnsi="ＭＳ 明朝" w:cstheme="minorBidi" w:hint="eastAsia"/>
                                <w:color w:val="000000" w:themeColor="text1"/>
                                <w:kern w:val="24"/>
                                <w:sz w:val="40"/>
                                <w:szCs w:val="48"/>
                                <w:eastAsianLayout w:id="-1809126907"/>
                              </w:rPr>
                              <w:t>月からの６歳未満の乳幼児に係る調剤に際する臨時的な取扱いについても、本年９月まで継続することとなっております。</w:t>
                            </w:r>
                          </w:p>
                          <w:p w:rsidR="00A61DF6" w:rsidRPr="00A61DF6" w:rsidRDefault="00A61DF6" w:rsidP="00A61DF6">
                            <w:pPr>
                              <w:pStyle w:val="Web"/>
                              <w:adjustRightInd w:val="0"/>
                              <w:snapToGrid w:val="0"/>
                              <w:spacing w:before="150" w:beforeAutospacing="0" w:after="0" w:afterAutospacing="0" w:line="216" w:lineRule="auto"/>
                              <w:rPr>
                                <w:sz w:val="21"/>
                              </w:rPr>
                            </w:pPr>
                            <w:r w:rsidRPr="00A61DF6">
                              <w:rPr>
                                <w:rFonts w:ascii="ＭＳ 明朝" w:eastAsia="ＭＳ 明朝" w:hAnsi="ＭＳ 明朝" w:cstheme="minorBidi" w:hint="eastAsia"/>
                                <w:color w:val="000000" w:themeColor="text1"/>
                                <w:kern w:val="24"/>
                                <w:sz w:val="40"/>
                                <w:szCs w:val="48"/>
                                <w:eastAsianLayout w:id="-1809126906"/>
                              </w:rPr>
                              <w:t xml:space="preserve">　ご理解のほど、よろしくお願いいたします。</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34B5B49" id="字幕 2" o:spid="_x0000_s1027" style="position:absolute;left:0;text-align:left;margin-left:.05pt;margin-top:6.05pt;width:510pt;height:34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" filled="f" stroked="f">
                <o:lock v:ext="edit" grouping="t"/>
                <v:textbox>
                  <w:txbxContent>
                    <w:p w:rsidR="00A61DF6" w:rsidRDefault="00A61DF6" w:rsidP="00A61DF6">
                      <w:pPr>
                        <w:pStyle w:val="Web"/>
                        <w:adjustRightInd w:val="0"/>
                        <w:snapToGrid w:val="0"/>
                        <w:spacing w:before="150" w:beforeAutospacing="0" w:after="0" w:afterAutospacing="0" w:line="216" w:lineRule="auto"/>
                        <w:rPr>
                          <w:rFonts w:ascii="ＭＳ 明朝" w:eastAsia="ＭＳ 明朝" w:hAnsi="ＭＳ 明朝" w:cstheme="minorBidi"/>
                          <w:color w:val="000000" w:themeColor="text1"/>
                          <w:kern w:val="24"/>
                          <w:sz w:val="40"/>
                          <w:szCs w:val="48"/>
                        </w:rPr>
                      </w:pPr>
                      <w:r w:rsidRPr="00A61DF6">
                        <w:rPr>
                          <w:rFonts w:ascii="ＭＳ 明朝" w:eastAsia="ＭＳ 明朝" w:hAnsi="ＭＳ 明朝" w:cstheme="minorBidi" w:hint="eastAsia"/>
                          <w:color w:val="000000" w:themeColor="text1"/>
                          <w:kern w:val="24"/>
                          <w:sz w:val="40"/>
                          <w:szCs w:val="48"/>
                          <w:eastAsianLayout w:id="-1809126912"/>
                        </w:rPr>
                        <w:t xml:space="preserve">　</w:t>
                      </w:r>
                      <w:r w:rsidRPr="00A61DF6">
                        <w:rPr>
                          <w:rFonts w:ascii="ＭＳ 明朝" w:eastAsia="ＭＳ 明朝" w:hAnsi="ＭＳ 明朝" w:cstheme="minorBidi" w:hint="eastAsia"/>
                          <w:color w:val="000000" w:themeColor="text1"/>
                          <w:kern w:val="24"/>
                          <w:sz w:val="40"/>
                          <w:szCs w:val="48"/>
                          <w:eastAsianLayout w:id="-1809126912"/>
                        </w:rPr>
                        <w:t>今般の新型コロナウイルスの感染拡大に伴い、特に手厚い感染症対策が必要であること等を踏まえ、臨時的な診療報酬の取扱いについて厚生労働省より通知がありました。</w:t>
                      </w:r>
                    </w:p>
                    <w:p w:rsidR="00A61DF6" w:rsidRPr="00A61DF6" w:rsidRDefault="00A61DF6" w:rsidP="00A61DF6">
                      <w:pPr>
                        <w:pStyle w:val="Web"/>
                        <w:adjustRightInd w:val="0"/>
                        <w:snapToGrid w:val="0"/>
                        <w:spacing w:before="150" w:beforeAutospacing="0" w:after="0" w:afterAutospacing="0" w:line="216" w:lineRule="auto"/>
                        <w:ind w:firstLineChars="100" w:firstLine="400"/>
                        <w:rPr>
                          <w:rFonts w:ascii="ＭＳ 明朝" w:eastAsia="ＭＳ 明朝" w:hAnsi="ＭＳ 明朝" w:cstheme="minorBidi"/>
                          <w:color w:val="000000" w:themeColor="text1"/>
                          <w:kern w:val="24"/>
                          <w:sz w:val="40"/>
                          <w:szCs w:val="48"/>
                          <w:eastAsianLayout w:id="-1809126910"/>
                        </w:rPr>
                      </w:pPr>
                      <w:r w:rsidRPr="00A61DF6">
                        <w:rPr>
                          <w:rFonts w:ascii="ＭＳ 明朝" w:eastAsia="ＭＳ 明朝" w:hAnsi="ＭＳ 明朝" w:cstheme="minorBidi" w:hint="eastAsia"/>
                          <w:color w:val="000000" w:themeColor="text1"/>
                          <w:kern w:val="24"/>
                          <w:sz w:val="40"/>
                          <w:szCs w:val="48"/>
                          <w:eastAsianLayout w:id="-1809126910"/>
                        </w:rPr>
                        <w:t>薬局内において、感染防止等に留意した対応を行っている場合において、令和３年４月から９月までの間、「調剤感染症対策実施加算」を算定できることとなったことに伴い、窓口でお支払いいただく料金が変わること</w:t>
                      </w:r>
                      <w:r w:rsidRPr="00A61DF6">
                        <w:rPr>
                          <w:rFonts w:ascii="ＭＳ 明朝" w:eastAsia="ＭＳ 明朝" w:hAnsi="ＭＳ 明朝" w:cstheme="minorBidi" w:hint="eastAsia"/>
                          <w:color w:val="000000" w:themeColor="text1"/>
                          <w:kern w:val="24"/>
                          <w:sz w:val="40"/>
                          <w:szCs w:val="48"/>
                          <w:eastAsianLayout w:id="-1809126910"/>
                        </w:rPr>
                        <w:t>が</w:t>
                      </w:r>
                      <w:r w:rsidRPr="00A61DF6">
                        <w:rPr>
                          <w:rFonts w:ascii="ＭＳ 明朝" w:eastAsia="ＭＳ 明朝" w:hAnsi="ＭＳ 明朝" w:cstheme="minorBidi" w:hint="eastAsia"/>
                          <w:color w:val="000000" w:themeColor="text1"/>
                          <w:kern w:val="24"/>
                          <w:sz w:val="40"/>
                          <w:szCs w:val="48"/>
                          <w:eastAsianLayout w:id="-1809126910"/>
                        </w:rPr>
                        <w:t>あります。</w:t>
                      </w:r>
                    </w:p>
                    <w:p w:rsidR="00A61DF6" w:rsidRPr="00A61DF6" w:rsidRDefault="00A61DF6" w:rsidP="00A61DF6">
                      <w:pPr>
                        <w:pStyle w:val="Web"/>
                        <w:adjustRightInd w:val="0"/>
                        <w:snapToGrid w:val="0"/>
                        <w:spacing w:before="150" w:beforeAutospacing="0" w:after="0" w:afterAutospacing="0" w:line="216" w:lineRule="auto"/>
                        <w:rPr>
                          <w:sz w:val="21"/>
                        </w:rPr>
                      </w:pPr>
                      <w:r w:rsidRPr="00A61DF6">
                        <w:rPr>
                          <w:rFonts w:ascii="ＭＳ 明朝" w:eastAsia="ＭＳ 明朝" w:hAnsi="ＭＳ 明朝" w:cstheme="minorBidi" w:hint="eastAsia"/>
                          <w:color w:val="000000" w:themeColor="text1"/>
                          <w:kern w:val="24"/>
                          <w:sz w:val="40"/>
                          <w:szCs w:val="48"/>
                          <w:eastAsianLayout w:id="-1809126909"/>
                        </w:rPr>
                        <w:t xml:space="preserve">　また、令和２年</w:t>
                      </w:r>
                      <w:r w:rsidRPr="00A61DF6">
                        <w:rPr>
                          <w:rFonts w:ascii="ＭＳ 明朝" w:eastAsia="ＭＳ 明朝" w:hAnsi="ＭＳ 明朝" w:cstheme="minorBidi" w:hint="eastAsia"/>
                          <w:color w:val="000000" w:themeColor="text1"/>
                          <w:kern w:val="24"/>
                          <w:sz w:val="40"/>
                          <w:szCs w:val="48"/>
                          <w:eastAsianLayout w:id="-1809126908"/>
                        </w:rPr>
                        <w:t>12</w:t>
                      </w:r>
                      <w:r w:rsidRPr="00A61DF6">
                        <w:rPr>
                          <w:rFonts w:ascii="ＭＳ 明朝" w:eastAsia="ＭＳ 明朝" w:hAnsi="ＭＳ 明朝" w:cstheme="minorBidi" w:hint="eastAsia"/>
                          <w:color w:val="000000" w:themeColor="text1"/>
                          <w:kern w:val="24"/>
                          <w:sz w:val="40"/>
                          <w:szCs w:val="48"/>
                          <w:eastAsianLayout w:id="-1809126907"/>
                        </w:rPr>
                        <w:t>月からの６歳未満の乳幼児に係る調剤に際する臨時的な取扱いについても、本年９月まで継続することとなっております。</w:t>
                      </w:r>
                    </w:p>
                    <w:p w:rsidR="00A61DF6" w:rsidRPr="00A61DF6" w:rsidRDefault="00A61DF6" w:rsidP="00A61DF6">
                      <w:pPr>
                        <w:pStyle w:val="Web"/>
                        <w:adjustRightInd w:val="0"/>
                        <w:snapToGrid w:val="0"/>
                        <w:spacing w:before="150" w:beforeAutospacing="0" w:after="0" w:afterAutospacing="0" w:line="216" w:lineRule="auto"/>
                        <w:rPr>
                          <w:sz w:val="21"/>
                        </w:rPr>
                      </w:pPr>
                      <w:r w:rsidRPr="00A61DF6">
                        <w:rPr>
                          <w:rFonts w:ascii="ＭＳ 明朝" w:eastAsia="ＭＳ 明朝" w:hAnsi="ＭＳ 明朝" w:cstheme="minorBidi" w:hint="eastAsia"/>
                          <w:color w:val="000000" w:themeColor="text1"/>
                          <w:kern w:val="24"/>
                          <w:sz w:val="40"/>
                          <w:szCs w:val="48"/>
                          <w:eastAsianLayout w:id="-1809126906"/>
                        </w:rPr>
                        <w:t xml:space="preserve">　ご理解のほど、よろしくお願いいたします。</w:t>
                      </w:r>
                    </w:p>
                  </w:txbxContent>
                </v:textbox>
              </v:rect>
            </w:pict>
          </mc:Fallback>
        </mc:AlternateContent>
      </w:r>
    </w:p>
    <w:p w:rsidR="00A61DF6" w:rsidRDefault="00A61DF6"/>
    <w:p w:rsidR="00A61DF6" w:rsidRDefault="00A61DF6"/>
    <w:p w:rsidR="00A61DF6" w:rsidRDefault="00A61DF6"/>
    <w:p w:rsidR="00A61DF6" w:rsidRDefault="00A61DF6"/>
    <w:p w:rsidR="00A61DF6" w:rsidRDefault="00A61DF6"/>
    <w:p w:rsidR="00A61DF6" w:rsidRDefault="00A61DF6"/>
    <w:p w:rsidR="00A61DF6" w:rsidRDefault="00A61DF6"/>
    <w:p w:rsidR="00A61DF6" w:rsidRDefault="00A61DF6"/>
    <w:p w:rsidR="00A61DF6" w:rsidRDefault="00A61DF6"/>
    <w:p w:rsidR="00A61DF6" w:rsidRDefault="00A61DF6"/>
    <w:p w:rsidR="00A61DF6" w:rsidRDefault="00A61DF6"/>
    <w:p w:rsidR="00A61DF6" w:rsidRDefault="00A61DF6"/>
    <w:p w:rsidR="00A61DF6" w:rsidRDefault="00A61DF6"/>
    <w:p w:rsidR="00A61DF6" w:rsidRDefault="00A61DF6"/>
    <w:p w:rsidR="00A61DF6" w:rsidRDefault="00A61DF6"/>
    <w:p w:rsidR="00A61DF6" w:rsidRDefault="00A61DF6"/>
    <w:p w:rsidR="00A61DF6" w:rsidRDefault="00A61DF6"/>
    <w:p w:rsidR="00EC6626" w:rsidRDefault="00EC6626"/>
    <w:p w:rsidR="00EC6626" w:rsidRDefault="00EC6626">
      <w:pPr>
        <w:rPr>
          <w:rFonts w:hint="eastAsia"/>
        </w:rPr>
      </w:pPr>
    </w:p>
    <w:p w:rsidR="005632E3" w:rsidRPr="005632E3" w:rsidRDefault="005632E3" w:rsidP="005632E3">
      <w:pPr>
        <w:adjustRightInd w:val="0"/>
        <w:snapToGrid w:val="0"/>
        <w:rPr>
          <w:rFonts w:ascii="HGP創英角ｺﾞｼｯｸUB" w:eastAsia="HGP創英角ｺﾞｼｯｸUB" w:hAnsi="HGP創英角ｺﾞｼｯｸUB"/>
          <w:sz w:val="36"/>
        </w:rPr>
      </w:pPr>
      <w:r w:rsidRPr="005632E3">
        <w:rPr>
          <w:rFonts w:ascii="HGP創英角ｺﾞｼｯｸUB" w:eastAsia="HGP創英角ｺﾞｼｯｸUB" w:hAnsi="HGP創英角ｺﾞｼｯｸUB" w:hint="eastAsia"/>
          <w:sz w:val="36"/>
        </w:rPr>
        <w:t>新型コロナウイルス感染症に係る診療報酬上の臨時的な取扱い</w:t>
      </w:r>
    </w:p>
    <w:p w:rsidR="005632E3" w:rsidRPr="005632E3" w:rsidRDefault="005632E3" w:rsidP="005632E3">
      <w:pPr>
        <w:adjustRightInd w:val="0"/>
        <w:snapToGrid w:val="0"/>
        <w:rPr>
          <w:rFonts w:ascii="Meiryo UI" w:eastAsia="Meiryo UI" w:hAnsi="Meiryo UI"/>
          <w:sz w:val="22"/>
        </w:rPr>
      </w:pPr>
      <w:r w:rsidRPr="005632E3">
        <w:rPr>
          <w:rFonts w:ascii="HGP創英角ｺﾞｼｯｸUB" w:eastAsia="HGP創英角ｺﾞｼｯｸUB" w:hAnsi="HGP創英角ｺﾞｼｯｸUB"/>
          <w:sz w:val="36"/>
        </w:rPr>
        <w:t>（令和3年4月調剤分から9月調剤分まで）</w:t>
      </w:r>
    </w:p>
    <w:p w:rsidR="005632E3" w:rsidRPr="00EC6626" w:rsidRDefault="005632E3" w:rsidP="005632E3">
      <w:pPr>
        <w:adjustRightInd w:val="0"/>
        <w:snapToGrid w:val="0"/>
        <w:jc w:val="right"/>
        <w:rPr>
          <w:rFonts w:ascii="ＭＳ ゴシック" w:eastAsia="ＭＳ ゴシック" w:hAnsi="ＭＳ ゴシック" w:hint="eastAsia"/>
        </w:rPr>
      </w:pPr>
      <w:r w:rsidRPr="005632E3">
        <w:rPr>
          <w:rFonts w:ascii="Meiryo UI" w:eastAsia="Meiryo UI" w:hAnsi="Meiryo UI"/>
          <w:sz w:val="22"/>
        </w:rPr>
        <w:t xml:space="preserve">　　　　　　　　　　　　　　　　　　　　　　　　</w:t>
      </w:r>
      <w:r w:rsidRPr="00EC6626">
        <w:rPr>
          <w:rFonts w:ascii="ＭＳ ゴシック" w:eastAsia="ＭＳ ゴシック" w:hAnsi="ＭＳ ゴシック"/>
          <w:sz w:val="24"/>
        </w:rPr>
        <w:t>厚生労働省保険局医療課事務連絡（令和3年2月26日）</w:t>
      </w:r>
    </w:p>
    <w:tbl>
      <w:tblPr>
        <w:tblStyle w:val="a3"/>
        <w:tblW w:w="0" w:type="auto"/>
        <w:tblLook w:val="04A0" w:firstRow="1" w:lastRow="0" w:firstColumn="1" w:lastColumn="0" w:noHBand="0" w:noVBand="1"/>
      </w:tblPr>
      <w:tblGrid>
        <w:gridCol w:w="3256"/>
        <w:gridCol w:w="4677"/>
        <w:gridCol w:w="2261"/>
      </w:tblGrid>
      <w:tr w:rsidR="00A61DF6" w:rsidRPr="00EC6626" w:rsidTr="00EC6626">
        <w:trPr>
          <w:trHeight w:val="436"/>
        </w:trPr>
        <w:tc>
          <w:tcPr>
            <w:tcW w:w="3256" w:type="dxa"/>
            <w:vAlign w:val="center"/>
          </w:tcPr>
          <w:p w:rsidR="00A61DF6" w:rsidRPr="00EC6626" w:rsidRDefault="005632E3" w:rsidP="00EC6626">
            <w:pPr>
              <w:jc w:val="center"/>
              <w:rPr>
                <w:rFonts w:ascii="ＭＳ ゴシック" w:eastAsia="ＭＳ ゴシック" w:hAnsi="ＭＳ ゴシック" w:hint="eastAsia"/>
              </w:rPr>
            </w:pPr>
            <w:r w:rsidRPr="00EC6626">
              <w:rPr>
                <w:rFonts w:ascii="ＭＳ ゴシック" w:eastAsia="ＭＳ ゴシック" w:hAnsi="ＭＳ ゴシック" w:hint="eastAsia"/>
              </w:rPr>
              <w:t>項目</w:t>
            </w:r>
          </w:p>
        </w:tc>
        <w:tc>
          <w:tcPr>
            <w:tcW w:w="4677" w:type="dxa"/>
            <w:vAlign w:val="center"/>
          </w:tcPr>
          <w:p w:rsidR="00A61DF6" w:rsidRPr="00EC6626" w:rsidRDefault="005632E3" w:rsidP="00EC6626">
            <w:pPr>
              <w:jc w:val="center"/>
              <w:rPr>
                <w:rFonts w:ascii="ＭＳ ゴシック" w:eastAsia="ＭＳ ゴシック" w:hAnsi="ＭＳ ゴシック" w:hint="eastAsia"/>
              </w:rPr>
            </w:pPr>
            <w:r w:rsidRPr="00EC6626">
              <w:rPr>
                <w:rFonts w:ascii="ＭＳ ゴシック" w:eastAsia="ＭＳ ゴシック" w:hAnsi="ＭＳ ゴシック" w:hint="eastAsia"/>
              </w:rPr>
              <w:t>要件等</w:t>
            </w:r>
          </w:p>
        </w:tc>
        <w:tc>
          <w:tcPr>
            <w:tcW w:w="2261" w:type="dxa"/>
            <w:vAlign w:val="center"/>
          </w:tcPr>
          <w:p w:rsidR="00A61DF6" w:rsidRPr="00EC6626" w:rsidRDefault="005632E3" w:rsidP="00EC6626">
            <w:pPr>
              <w:jc w:val="center"/>
              <w:rPr>
                <w:rFonts w:ascii="ＭＳ ゴシック" w:eastAsia="ＭＳ ゴシック" w:hAnsi="ＭＳ ゴシック" w:hint="eastAsia"/>
              </w:rPr>
            </w:pPr>
            <w:r w:rsidRPr="00EC6626">
              <w:rPr>
                <w:rFonts w:ascii="ＭＳ ゴシック" w:eastAsia="ＭＳ ゴシック" w:hAnsi="ＭＳ ゴシック" w:hint="eastAsia"/>
              </w:rPr>
              <w:t>点数</w:t>
            </w:r>
          </w:p>
        </w:tc>
      </w:tr>
      <w:tr w:rsidR="005632E3" w:rsidRPr="00EC6626" w:rsidTr="00EC6626">
        <w:trPr>
          <w:trHeight w:val="830"/>
        </w:trPr>
        <w:tc>
          <w:tcPr>
            <w:tcW w:w="3256" w:type="dxa"/>
            <w:vAlign w:val="center"/>
          </w:tcPr>
          <w:p w:rsidR="005632E3" w:rsidRPr="00EC6626" w:rsidRDefault="005632E3" w:rsidP="00EC6626">
            <w:pPr>
              <w:rPr>
                <w:rFonts w:ascii="ＭＳ ゴシック" w:eastAsia="ＭＳ ゴシック" w:hAnsi="ＭＳ ゴシック" w:hint="eastAsia"/>
              </w:rPr>
            </w:pPr>
            <w:r w:rsidRPr="00EC6626">
              <w:rPr>
                <w:rFonts w:ascii="ＭＳ ゴシック" w:eastAsia="ＭＳ ゴシック" w:hAnsi="ＭＳ ゴシック" w:hint="eastAsia"/>
              </w:rPr>
              <w:t>調剤感染症対策実施加算</w:t>
            </w:r>
          </w:p>
        </w:tc>
        <w:tc>
          <w:tcPr>
            <w:tcW w:w="4677" w:type="dxa"/>
            <w:vAlign w:val="center"/>
          </w:tcPr>
          <w:p w:rsidR="005632E3" w:rsidRPr="00EC6626" w:rsidRDefault="00EC6626" w:rsidP="00EC6626">
            <w:pPr>
              <w:rPr>
                <w:rFonts w:ascii="ＭＳ ゴシック" w:eastAsia="ＭＳ ゴシック" w:hAnsi="ＭＳ ゴシック" w:hint="eastAsia"/>
              </w:rPr>
            </w:pPr>
            <w:r w:rsidRPr="00EC6626">
              <w:rPr>
                <w:rFonts w:ascii="ＭＳ ゴシック" w:eastAsia="ＭＳ ゴシック" w:hAnsi="ＭＳ ゴシック" w:hint="eastAsia"/>
              </w:rPr>
              <w:t>特に必要な感染予防策を講じた上で、必要な該当する点数を算定する場合</w:t>
            </w:r>
          </w:p>
        </w:tc>
        <w:tc>
          <w:tcPr>
            <w:tcW w:w="2261" w:type="dxa"/>
            <w:vAlign w:val="center"/>
          </w:tcPr>
          <w:p w:rsidR="005632E3" w:rsidRPr="00EC6626" w:rsidRDefault="00EC6626" w:rsidP="00EC6626">
            <w:pPr>
              <w:rPr>
                <w:rFonts w:ascii="ＭＳ ゴシック" w:eastAsia="ＭＳ ゴシック" w:hAnsi="ＭＳ ゴシック" w:hint="eastAsia"/>
              </w:rPr>
            </w:pPr>
            <w:r w:rsidRPr="00EC6626">
              <w:rPr>
                <w:rFonts w:ascii="ＭＳ ゴシック" w:eastAsia="ＭＳ ゴシック" w:hAnsi="ＭＳ ゴシック"/>
              </w:rPr>
              <w:t>4点</w:t>
            </w:r>
          </w:p>
        </w:tc>
      </w:tr>
      <w:tr w:rsidR="00EC6626" w:rsidRPr="00EC6626" w:rsidTr="00EC6626">
        <w:trPr>
          <w:trHeight w:val="830"/>
        </w:trPr>
        <w:tc>
          <w:tcPr>
            <w:tcW w:w="3256" w:type="dxa"/>
            <w:vAlign w:val="center"/>
          </w:tcPr>
          <w:p w:rsidR="00EC6626" w:rsidRPr="00EC6626" w:rsidRDefault="00EC6626" w:rsidP="00EC6626">
            <w:pPr>
              <w:rPr>
                <w:rFonts w:ascii="ＭＳ ゴシック" w:eastAsia="ＭＳ ゴシック" w:hAnsi="ＭＳ ゴシック" w:hint="eastAsia"/>
              </w:rPr>
            </w:pPr>
            <w:r w:rsidRPr="00EC6626">
              <w:rPr>
                <w:rFonts w:ascii="ＭＳ ゴシック" w:eastAsia="ＭＳ ゴシック" w:hAnsi="ＭＳ ゴシック"/>
              </w:rPr>
              <w:t>6歳未満の乳幼児の調剤に係る特例対応</w:t>
            </w:r>
          </w:p>
        </w:tc>
        <w:tc>
          <w:tcPr>
            <w:tcW w:w="4677" w:type="dxa"/>
            <w:vAlign w:val="center"/>
          </w:tcPr>
          <w:p w:rsidR="00EC6626" w:rsidRPr="00EC6626" w:rsidRDefault="00EC6626" w:rsidP="00EC6626">
            <w:pPr>
              <w:rPr>
                <w:rFonts w:ascii="ＭＳ ゴシック" w:eastAsia="ＭＳ ゴシック" w:hAnsi="ＭＳ ゴシック"/>
              </w:rPr>
            </w:pPr>
            <w:r w:rsidRPr="00EC6626">
              <w:rPr>
                <w:rFonts w:ascii="ＭＳ ゴシック" w:eastAsia="ＭＳ ゴシック" w:hAnsi="ＭＳ ゴシック"/>
              </w:rPr>
              <w:t>6歳未満の乳幼児に係る調剤に際し、小児の外来診療等において特に必要な感染予防策を講じた上で、必要な薬学的管理及び指導を行い、「薬剤服用歴管理指導料」又は「かかりつけ薬剤師指導料」を算定する場合</w:t>
            </w:r>
          </w:p>
          <w:p w:rsidR="00EC6626" w:rsidRPr="00EC6626" w:rsidRDefault="00EC6626" w:rsidP="00EC6626">
            <w:pPr>
              <w:rPr>
                <w:rFonts w:ascii="ＭＳ ゴシック" w:eastAsia="ＭＳ ゴシック" w:hAnsi="ＭＳ ゴシック" w:hint="eastAsia"/>
              </w:rPr>
            </w:pPr>
            <w:r w:rsidRPr="00EC6626">
              <w:rPr>
                <w:rFonts w:ascii="ＭＳ ゴシック" w:eastAsia="ＭＳ ゴシック" w:hAnsi="ＭＳ ゴシック" w:hint="eastAsia"/>
                <w:sz w:val="20"/>
              </w:rPr>
              <w:t>※なお、診療等に当たっては、患者又は家族等に対して、感染防止等に留意した対応を行っている旨を十分に説明し、同意を得ること</w:t>
            </w:r>
          </w:p>
        </w:tc>
        <w:tc>
          <w:tcPr>
            <w:tcW w:w="2261" w:type="dxa"/>
            <w:vAlign w:val="center"/>
          </w:tcPr>
          <w:p w:rsidR="00EC6626" w:rsidRPr="00EC6626" w:rsidRDefault="00EC6626" w:rsidP="00EC6626">
            <w:pPr>
              <w:rPr>
                <w:rFonts w:ascii="ＭＳ ゴシック" w:eastAsia="ＭＳ ゴシック" w:hAnsi="ＭＳ ゴシック"/>
              </w:rPr>
            </w:pPr>
            <w:r w:rsidRPr="00EC6626">
              <w:rPr>
                <w:rFonts w:ascii="ＭＳ ゴシック" w:eastAsia="ＭＳ ゴシック" w:hAnsi="ＭＳ ゴシック" w:hint="eastAsia"/>
              </w:rPr>
              <w:t>現行の要件を満たせば算定できる加算に加えて</w:t>
            </w:r>
          </w:p>
          <w:p w:rsidR="00EC6626" w:rsidRPr="00EC6626" w:rsidRDefault="00EC6626" w:rsidP="00EC6626">
            <w:pPr>
              <w:rPr>
                <w:rFonts w:ascii="ＭＳ ゴシック" w:eastAsia="ＭＳ ゴシック" w:hAnsi="ＭＳ ゴシック"/>
              </w:rPr>
            </w:pPr>
            <w:r w:rsidRPr="00EC6626">
              <w:rPr>
                <w:rFonts w:ascii="ＭＳ ゴシック" w:eastAsia="ＭＳ ゴシック" w:hAnsi="ＭＳ ゴシック"/>
              </w:rPr>
              <w:t>12点</w:t>
            </w:r>
          </w:p>
        </w:tc>
        <w:bookmarkStart w:id="0" w:name="_GoBack"/>
        <w:bookmarkEnd w:id="0"/>
      </w:tr>
    </w:tbl>
    <w:p w:rsidR="005632E3" w:rsidRDefault="00EC6626">
      <w:r w:rsidRPr="00A61DF6">
        <mc:AlternateContent>
          <mc:Choice Requires="wps">
            <w:drawing>
              <wp:anchor distT="0" distB="0" distL="114300" distR="114300" simplePos="0" relativeHeight="251664384" behindDoc="1" locked="0" layoutInCell="1" allowOverlap="1" wp14:anchorId="2934B07A" wp14:editId="22C86293">
                <wp:simplePos x="0" y="0"/>
                <wp:positionH relativeFrom="column">
                  <wp:posOffset>635</wp:posOffset>
                </wp:positionH>
                <wp:positionV relativeFrom="paragraph">
                  <wp:posOffset>118110</wp:posOffset>
                </wp:positionV>
                <wp:extent cx="6469380" cy="920115"/>
                <wp:effectExtent l="19050" t="19050" r="45720" b="32385"/>
                <wp:wrapNone/>
                <wp:docPr id="1" name="四角形: 角を丸くする 5">
                  <a:extLst xmlns:a="http://schemas.openxmlformats.org/drawingml/2006/main"/>
                </wp:docPr>
                <wp:cNvGraphicFramePr/>
                <a:graphic xmlns:a="http://schemas.openxmlformats.org/drawingml/2006/main">
                  <a:graphicData uri="http://schemas.microsoft.com/office/word/2010/wordprocessingShape">
                    <wps:wsp>
                      <wps:cNvSpPr/>
                      <wps:spPr>
                        <a:xfrm>
                          <a:off x="0" y="0"/>
                          <a:ext cx="6469380" cy="920115"/>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1DF6" w:rsidRPr="005632E3" w:rsidRDefault="00A61DF6" w:rsidP="00A61DF6">
                            <w:pPr>
                              <w:rPr>
                                <w:rFonts w:ascii="ＭＳ ゴシック" w:eastAsia="ＭＳ ゴシック" w:hAnsi="ＭＳ ゴシック" w:hint="eastAsia"/>
                                <w:color w:val="000000" w:themeColor="text1"/>
                                <w:sz w:val="48"/>
                              </w:rP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w14:anchorId="2934B07A" id="四角形: 角を丸くする 5" o:spid="_x0000_s1028" style="position:absolute;left:0;text-align:left;margin-left:.05pt;margin-top:9.3pt;width:509.4pt;height:7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" filled="f" strokecolor="black [3213]" strokeweight="4.5pt">
                <v:stroke joinstyle="miter"/>
                <v:textbox>
                  <w:txbxContent>
                    <w:p w:rsidR="00A61DF6" w:rsidRPr="005632E3" w:rsidRDefault="00A61DF6" w:rsidP="00A61DF6">
                      <w:pPr>
                        <w:rPr>
                          <w:rFonts w:ascii="ＭＳ ゴシック" w:eastAsia="ＭＳ ゴシック" w:hAnsi="ＭＳ ゴシック" w:hint="eastAsia"/>
                          <w:color w:val="000000" w:themeColor="text1"/>
                          <w:sz w:val="48"/>
                        </w:rPr>
                      </w:pPr>
                    </w:p>
                  </w:txbxContent>
                </v:textbox>
              </v:roundrect>
            </w:pict>
          </mc:Fallback>
        </mc:AlternateContent>
      </w:r>
    </w:p>
    <w:p w:rsidR="00020B6A" w:rsidRDefault="00A61DF6">
      <w:pPr>
        <w:rPr>
          <w:rFonts w:hint="eastAsia"/>
        </w:rPr>
      </w:pPr>
      <w:r w:rsidRPr="00A61DF6">
        <mc:AlternateContent>
          <mc:Choice Requires="wps">
            <w:drawing>
              <wp:anchor distT="0" distB="0" distL="114300" distR="114300" simplePos="0" relativeHeight="251662336" behindDoc="0" locked="0" layoutInCell="1" allowOverlap="1" wp14:anchorId="7267EA4A" wp14:editId="69FD4D04">
                <wp:simplePos x="0" y="0"/>
                <wp:positionH relativeFrom="column">
                  <wp:posOffset>-93980</wp:posOffset>
                </wp:positionH>
                <wp:positionV relativeFrom="paragraph">
                  <wp:posOffset>8616315</wp:posOffset>
                </wp:positionV>
                <wp:extent cx="6620718" cy="920523"/>
                <wp:effectExtent l="19050" t="19050" r="46990" b="32385"/>
                <wp:wrapNone/>
                <wp:docPr id="6" name="四角形: 角を丸くする 5">
                  <a:extLst xmlns:a="http://schemas.openxmlformats.org/drawingml/2006/main">
                    <a:ext uri="{FF2B5EF4-FFF2-40B4-BE49-F238E27FC236}">
                      <a16:creationId xmlns:a16="http://schemas.microsoft.com/office/drawing/2014/main" id="{F1CD010D-D5D6-4F4A-AAC2-5F51A2658FD9}"/>
                    </a:ext>
                  </a:extLst>
                </wp:docPr>
                <wp:cNvGraphicFramePr/>
                <a:graphic xmlns:a="http://schemas.openxmlformats.org/drawingml/2006/main">
                  <a:graphicData uri="http://schemas.microsoft.com/office/word/2010/wordprocessingShape">
                    <wps:wsp>
                      <wps:cNvSpPr/>
                      <wps:spPr>
                        <a:xfrm>
                          <a:off x="0" y="0"/>
                          <a:ext cx="6620718" cy="920523"/>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1DF6" w:rsidRDefault="00A61DF6" w:rsidP="00A61DF6">
                            <w:pPr>
                              <w:jc w:val="center"/>
                            </w:pPr>
                          </w:p>
                        </w:txbxContent>
                      </wps:txbx>
                      <wps:bodyPr rtlCol="0" anchor="ctr"/>
                    </wps:wsp>
                  </a:graphicData>
                </a:graphic>
              </wp:anchor>
            </w:drawing>
          </mc:Choice>
          <mc:Fallback>
            <w:pict>
              <v:roundrect w14:anchorId="7267EA4A" id="_x0000_s1029" style="position:absolute;left:0;text-align:left;margin-left:-7.4pt;margin-top:678.45pt;width:521.3pt;height:7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" filled="f" strokecolor="black [3213]" strokeweight="4.5pt">
                <v:stroke joinstyle="miter"/>
                <v:textbox>
                  <w:txbxContent>
                    <w:p w:rsidR="00A61DF6" w:rsidRDefault="00A61DF6" w:rsidP="00A61DF6">
                      <w:pPr>
                        <w:jc w:val="center"/>
                      </w:pPr>
                    </w:p>
                  </w:txbxContent>
                </v:textbox>
              </v:roundrect>
            </w:pict>
          </mc:Fallback>
        </mc:AlternateContent>
      </w:r>
    </w:p>
    <w:sectPr w:rsidR="00020B6A" w:rsidSect="00A61DF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F6"/>
    <w:rsid w:val="00020B6A"/>
    <w:rsid w:val="005632E3"/>
    <w:rsid w:val="00A61DF6"/>
    <w:rsid w:val="00EC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10A0CF"/>
  <w15:chartTrackingRefBased/>
  <w15:docId w15:val="{A228A5AB-30A4-4B70-9669-8059410E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61D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A6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2021-04-05T02:42:00Z</dcterms:created>
  <dcterms:modified xsi:type="dcterms:W3CDTF">2021-04-05T03:11:00Z</dcterms:modified>
</cp:coreProperties>
</file>